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4000 MV4540HL-PH-WH-Mode 3</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3. Konstante Druckregelung parametriert. Integrierter Drucksensor. Druckkonstanter Betrieb mit variablem Volumenstrom (VAV-Regelung) mit Zuluftregelung über integrierten Drucksensor und Slave-verbundenem Abluftventilator.</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Wasser-/Luft-Nachheizregister [WH]</w:t>
      </w:r>
    </w:p>
    <w:p>
      <w:pPr/>
      <w:r>
        <w:rPr>
          <w:rFonts w:ascii="Arial" w:hAnsi="Arial" w:eastAsia="Arial" w:cs="Arial"/>
          <w:sz w:val="24"/>
          <w:szCs w:val="24"/>
        </w:rPr>
        <w:t xml:space="preserve">Das Wasser-/Luft-Nachheizregister [WH] ermöglicht eine komfortable Temperaturregelung. Das leistungsfähige Wasser-/Luft-Nachheizregister ist anschlussfertig in RLT-Gerät eingebaut.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4000 MV4540HL-PH-WH-Mode 3</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E-Vorheiz/ Wasser-Nachheizregister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750 m³/h / 5.000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4.000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1124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Druckkonstant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31,7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32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1.248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633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680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680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2.980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1.050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1.150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1.212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1.630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1.795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13.500 W</w:t>
            </w:r>
          </w:p>
        </w:tc>
      </w:tr>
      <w:tr>
        <w:trPr/>
        <w:tc>
          <w:tcPr>
            <w:tcW w:w="3000" w:type="dxa"/>
          </w:tcPr>
          <w:p>
            <w:r>
              <w:rPr>
                <w:rFonts w:ascii="Arial" w:hAnsi="Arial" w:eastAsia="Arial" w:cs="Arial"/>
                <w:sz w:val="20"/>
                <w:szCs w:val="20"/>
              </w:rPr>
              <w:t xml:space="preserve">max. Heizleistung WH (PWW-Heizregister):</w:t>
            </w:r>
          </w:p>
        </w:tc>
        <w:tc>
          <w:tcPr>
            <w:tcW w:w="3000" w:type="dxa"/>
          </w:tcPr>
          <w:p>
            <w:pPr>
              <w:jc w:val="right"/>
              <w:spacing w:before="0" w:after="0.1"/>
            </w:pPr>
            <w:r>
              <w:rPr>
                <w:rFonts w:ascii="Arial" w:hAnsi="Arial" w:eastAsia="Arial" w:cs="Arial"/>
                <w:sz w:val="20"/>
                <w:szCs w:val="20"/>
              </w:rPr>
              <w:t xml:space="preserve">40.100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83,2%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4045314984918</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0040.2540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4000 MV4540HL-PH-WH-Mode 3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2024-06-02T16:12:24+00:00</dcterms:created>
  <dcterms:modified xsi:type="dcterms:W3CDTF">2024-06-02T16:12:24+00:00</dcterms:modified>
</cp:coreProperties>
</file>

<file path=docProps/custom.xml><?xml version="1.0" encoding="utf-8"?>
<Properties xmlns="http://schemas.openxmlformats.org/officeDocument/2006/custom-properties" xmlns:vt="http://schemas.openxmlformats.org/officeDocument/2006/docPropsVTypes"/>
</file>