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4000 ZX-R / WN</w:t>
      </w:r>
    </w:p>
    <w:p>
      <w:pPr/>
      <w:r>
        <w:rPr>
          <w:rFonts w:ascii="Arial" w:hAnsi="Arial" w:eastAsia="Arial" w:cs="Arial"/>
          <w:sz w:val="24"/>
          <w:szCs w:val="24"/>
        </w:rPr>
        <w:t xml:space="preserve">Ausstattung: Mit Wasser-Nachheizregister (WN). Ohne Vorheizregister.</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für Außenluft und G4 für Abluft. Geerdetes Gehäuse in Kompaktbauweise aus Aluminiumprofilen und 50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
      <w:pPr/>
      <w:r>
        <w:rPr>
          <w:rFonts w:ascii="Arial" w:hAnsi="Arial" w:eastAsia="Arial" w:cs="Arial"/>
          <w:sz w:val="24"/>
          <w:szCs w:val="24"/>
        </w:rPr>
        <w:t xml:space="preserve">Zur Auswahl stehen:</w:t>
      </w:r>
    </w:p>
    <w:p>
      <w:pPr/>
      <w:r>
        <w:rPr>
          <w:rFonts w:ascii="Arial" w:hAnsi="Arial" w:eastAsia="Arial" w:cs="Arial"/>
          <w:sz w:val="24"/>
          <w:szCs w:val="24"/>
        </w:rPr>
        <w:t xml:space="preserve">Fernbedienung RC-1 mit LCD-Display und integriertem Timer. Zur Konfiguration und operativen Kontrolle des WRG-Gerätes.</w:t>
      </w:r>
    </w:p>
    <w:p>
      <w:pPr/>
      <w:r>
        <w:rPr>
          <w:rFonts w:ascii="Arial" w:hAnsi="Arial" w:eastAsia="Arial" w:cs="Arial"/>
          <w:sz w:val="24"/>
          <w:szCs w:val="24"/>
        </w:rPr>
        <w:t xml:space="preserve">Touchpanel TP-2 (4,3 Zoll Display) mit vollwertigem Time-Manager zur komfortablen Konfiguration, Visualisierung und operativen Kontrolle der WRG-Geräte. Netzwerkfähig zur Kommunikation mit bis zu 247 WRG-Geräten.</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Bei druckkonstantem Betrieb ist ein externer Drucksensor z.B. DDT 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innen verzinkt, außen pulverbeschichtet. Mineralfaserdämmung (50 kg/m³) nach DIN 4102 A1 für beste Schall- und Wärmedämmung.</w:t>
      </w:r>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 Klasse: T3</w:t>
      </w:r>
    </w:p>
    <w:p>
      <w:pPr/>
      <w:r>
        <w:rPr>
          <w:rFonts w:ascii="Arial" w:hAnsi="Arial" w:eastAsia="Arial" w:cs="Arial"/>
          <w:sz w:val="24"/>
          <w:szCs w:val="24"/>
        </w:rPr>
        <w:t xml:space="preserve">Wärmebrückenklasse (Kb): TB3</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Pr/>
      <w:r>
        <w:rPr>
          <w:rFonts w:ascii="Arial" w:hAnsi="Arial" w:eastAsia="Arial" w:cs="Arial"/>
          <w:sz w:val="24"/>
          <w:szCs w:val="24"/>
        </w:rPr>
        <w:t xml:space="preserve">Revisionstüren zur Wartung vollflächig nach außen öffenbar mit umlaufender, dauerelastischer Dichtung und abschließbaren Dreh-Knebelverschlüssen.</w:t>
      </w:r>
    </w:p>
    <w:p>
      <w:pPr/>
      <w:r>
        <w:rPr>
          <w:rFonts w:ascii="Arial" w:hAnsi="Arial" w:eastAsia="Arial" w:cs="Arial"/>
          <w:sz w:val="24"/>
          <w:szCs w:val="24"/>
        </w:rPr>
        <w:t xml:space="preserve">Ausführung Anschlussstutzen: eckig. Passende Segeltuchstutzen sind separat zu bestellen.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Ansaughaube und selbsttätiger Verschlussklappe möglich.</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Außenluftklappe, motorisch [AUM]; motorisch mit Federrücklauf [AUM-FR]</w:t>
      </w:r>
    </w:p>
    <w:p>
      <w:pPr/>
      <w:r>
        <w:rPr>
          <w:rFonts w:ascii="Arial" w:hAnsi="Arial" w:eastAsia="Arial" w:cs="Arial"/>
          <w:sz w:val="24"/>
          <w:szCs w:val="24"/>
        </w:rPr>
        <w:t xml:space="preserve">Abluftklappe, motorisch [ABM]; motorisch mit Federrücklauf [ABM-FR]</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Selbsttätige Verschlussklappe für Fortluft [SVK]</w:t>
      </w:r>
    </w:p>
    <w:p>
      <w:pPr/>
      <w:r>
        <w:rPr>
          <w:rFonts w:ascii="Arial" w:hAnsi="Arial" w:eastAsia="Arial" w:cs="Arial"/>
          <w:sz w:val="24"/>
          <w:szCs w:val="24"/>
        </w:rPr>
        <w:t xml:space="preserve">Externe Heiz- oder Kühlregister [NHKR]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 wird mit CEE-Stecker steckerfertig komplett verkabelt und geerdet mit der Regelung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Fernbedienung RC-1, Touchpanel TP-2,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 Regelung, an der Vorderseite des Lüftungsgerätes montiert, werkseitig vorverdrahtet und mit Grundfunktionen zum Sofortstart vorprogrammiert.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Öffnen und Schließen von optionalen Außen- und Fortluft-Klappen (AUM / ABM)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(PWW oder Direktverdampfer mit Heiz- und / oder Kühlfunktion, alt. Elektroheizregister)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Ausführung:</w:t>
      </w:r>
    </w:p>
    <w:p>
      <w:pPr/>
      <w:r>
        <w:rPr>
          <w:rFonts w:ascii="Arial" w:hAnsi="Arial" w:eastAsia="Arial" w:cs="Arial"/>
          <w:sz w:val="24"/>
          <w:szCs w:val="24"/>
        </w:rPr>
        <w:t xml:space="preserve">Rechtsausführung (-R): Zuluft- und Abluftanschluss rechts, Außen- und Fortluftanschluss links.</w:t>
      </w:r>
    </w:p>
    <w:p>
      <w:pPr/>
      <w:r>
        <w:rPr>
          <w:rFonts w:ascii="Arial" w:hAnsi="Arial" w:eastAsia="Arial" w:cs="Arial"/>
          <w:sz w:val="24"/>
          <w:szCs w:val="24"/>
        </w:rPr>
        <w:t xml:space="preserve">Ausstattung mit Wasser- / Luft-Nachheizregister: Ein Wasser- / Luft-Nachheizregister WN ermöglicht eine konstante Regelung der Zulufttemperatur.</w:t>
      </w:r>
    </w:p>
    <w:p>
      <w:pPr/>
      <w:r>
        <w:rPr>
          <w:rFonts w:ascii="Arial" w:hAnsi="Arial" w:eastAsia="Arial" w:cs="Arial"/>
          <w:sz w:val="24"/>
          <w:szCs w:val="24"/>
        </w:rPr>
        <w:t xml:space="preserve">Das Wasser- / Luft-Nachheizregister WN ist anschlussfertig in der Reco-Boxx ZX eingebaut und mit einer Regelung versehen, die eine um bis zu 19 Kelvin erhöhte Zulufttemperatur gegenüber der Temperatur nach dem Luft-Wärmetauscher ermöglicht.</w:t>
      </w:r>
    </w:p>
    <w:p>
      <w:pPr/>
      <w:r>
        <w:rPr>
          <w:rFonts w:ascii="Arial" w:hAnsi="Arial" w:eastAsia="Arial" w:cs="Arial"/>
          <w:sz w:val="24"/>
          <w:szCs w:val="24"/>
        </w:rPr>
        <w:t xml:space="preserve">Bauseitig müssen Vor- und Rücklauf der Heizungsanlage angeschlossen werden.</w:t>
      </w:r>
    </w:p>
    <w:p>
      <w:pPr/>
      <w:r>
        <w:rPr>
          <w:rFonts w:ascii="Arial" w:hAnsi="Arial" w:eastAsia="Arial" w:cs="Arial"/>
          <w:sz w:val="24"/>
          <w:szCs w:val="24"/>
        </w:rPr>
        <w:t xml:space="preserve">Die Regelung moduliert über ein in der Reco-Boxx ZX integriertes 3-Wege-Mischventil die Wassermenge des Nachheizregisters in Abhängigkeit der Vorlauftemperatur, der Temperatur nach dem Luft-Wärmetauscher und dem eingestellten Sollwert der Zulufttemperatur.</w:t>
      </w:r>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4000 ZX-R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Wasser-Nachheizregister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700 m³/h / 4.000 m³/h Druckkonstanter- oder Volumenstromkonstanter Betrieb möglich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1399 W/(m³/s)</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700 m³/h / 2.000 m³/h / 4.000 m³/h / 150 Pa / 250 Pa / 300 Pa / 281 W / 1.050 W / 3.092 W / 970 Pa / 765 Pa / 395 Pa / 96 % / 93 %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490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1.695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1.636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1.229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1.952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20.000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4045314406595</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0040.0659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4000 ZX-R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2024-04-24T17:00:18+00:00</dcterms:created>
  <dcterms:modified xsi:type="dcterms:W3CDTF">2024-04-24T17:00:18+00:00</dcterms:modified>
</cp:coreProperties>
</file>

<file path=docProps/custom.xml><?xml version="1.0" encoding="utf-8"?>
<Properties xmlns="http://schemas.openxmlformats.org/officeDocument/2006/custom-properties" xmlns:vt="http://schemas.openxmlformats.org/officeDocument/2006/docPropsVTypes"/>
</file>