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3000 ZXR-L</w:t>
      </w:r>
    </w:p>
    <w:p>
      <w:pPr/>
      <w:r>
        <w:rPr>
          <w:rFonts w:ascii="Arial" w:hAnsi="Arial" w:eastAsia="Arial" w:cs="Arial"/>
          <w:sz w:val="24"/>
          <w:szCs w:val="24"/>
        </w:rPr>
        <w:t xml:space="preserve">Merkmale</w:t>
      </w:r>
    </w:p>
    <w:p>
      <w:pPr/>
      <w:r>
        <w:rPr>
          <w:rFonts w:ascii="Arial" w:hAnsi="Arial" w:eastAsia="Arial" w:cs="Arial"/>
          <w:sz w:val="24"/>
          <w:szCs w:val="24"/>
        </w:rPr>
        <w:t xml:space="preserve">Hochwertiges Wärmerückgewinnungs-Zentrallüftungsgerät mit Plattenwärmetauscher. Kompakte Bauweise, hocheffiziente, extrem energiesparende EC-High-Tech Gleichstromventilatoren. Wahlweise druck- bzw. volumenstromkonstanter Betrieb oder konstantes Drehmoment möglich.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(ePM 2,5 70%) für Außenluft und M5 (ePM 10 65%) für Abluft. Geerdetes Gehäuse in Kompaktbauweise aus Aluminiumprofilen und 50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
      <w:pPr/>
      <w:r>
        <w:rPr>
          <w:rFonts w:ascii="Arial" w:hAnsi="Arial" w:eastAsia="Arial" w:cs="Arial"/>
          <w:sz w:val="24"/>
          <w:szCs w:val="24"/>
        </w:rPr>
        <w:t xml:space="preserve">Touch-Bedienteil TP-Touch (4,3 Zoll Display) mit intuitiver Menüführung zur komfortablen Konfiguration, Visualisierung und operativen Kontrolle von einem WRG-Gerät Aerex Reco-Boxx ZXR, ZXA, Flat oder CRB.</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HINWEIS: Bei volumenstromkonstantem Betrieb (CA-, LS-Modus) und zur Ermittlung des Volumenstromes im druckkonstanten Betrieb (CPs-Modus) ist das Differenzdruck-Messumformer-Set DDM-Set (Art.-Nr. 0043.0400) zwingend erforderlich.</w:t>
      </w:r>
    </w:p>
    <w:p>
      <w:pPr/>
      <w:r>
        <w:rPr>
          <w:rFonts w:ascii="Arial" w:hAnsi="Arial" w:eastAsia="Arial" w:cs="Arial"/>
          <w:sz w:val="24"/>
          <w:szCs w:val="24"/>
        </w:rPr>
        <w:t xml:space="preserve">Bei druckkonstantem Betrieb ist zusätzlich ein bzw. bei getrennter Zu-/Abluftregelung zwei Drucksensor(en) z.B. DDT 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2D-Radiallaufrad mit Umlaufdiffusor und strömungsoptimierter Einströmdüse mit Messstutzen aufgebaut auf einen elektronisch kommutierten EC-Außenläufermotor mit integrierter Elektronik. Komplette Ventilatoreinheit statisch und dynamisch ausgewuchtet gemäß DIN/ISO 140.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innen verzinkt, außen pulverbeschichtet. Mineralfaserdämmung (50 kg/m³) nach DIN 4102 A1 für beste Schall- und Wärmedämmung.</w:t>
      </w:r>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Pr/>
      <w:r>
        <w:rPr>
          <w:rFonts w:ascii="Arial" w:hAnsi="Arial" w:eastAsia="Arial" w:cs="Arial"/>
          <w:sz w:val="24"/>
          <w:szCs w:val="24"/>
        </w:rPr>
        <w:t xml:space="preserve">Revisionstüren zur Wartung vollflächig nach außen öffenbar mit umlaufender, dauerelastischer Dichtung und abschließbaren Dreh-Knebelverschlüssen.</w:t>
      </w:r>
    </w:p>
    <w:p>
      <w:pPr/>
      <w:r>
        <w:rPr>
          <w:rFonts w:ascii="Arial" w:hAnsi="Arial" w:eastAsia="Arial" w:cs="Arial"/>
          <w:sz w:val="24"/>
          <w:szCs w:val="24"/>
        </w:rPr>
        <w:t xml:space="preserve">Ausführung Anschlussstutzen: eckig. Passende Original-Segeltuchstutzen sind separat zu bestellen.</w:t>
      </w:r>
    </w:p>
    <w:p>
      <w:pPr/>
      <w:r>
        <w:rPr>
          <w:rFonts w:ascii="Arial" w:hAnsi="Arial" w:eastAsia="Arial" w:cs="Arial"/>
          <w:sz w:val="24"/>
          <w:szCs w:val="24"/>
        </w:rPr>
        <w:t xml:space="preserve">Filterkonzept: Außenluft:Plissee-Feinfilter F7, Abluft: Plissee-Feinfilter M5 im komfortablen geräteintegrierten Einschubrahmen.</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 bzw. Fortlufthaube und motorischen Jalousieklappen möglich.</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Außenluftklappe, motorisch [AUM]; motorisch mit Federrücklauf [AUM-FR]</w:t>
      </w:r>
    </w:p>
    <w:p>
      <w:pPr/>
      <w:r>
        <w:rPr>
          <w:rFonts w:ascii="Arial" w:hAnsi="Arial" w:eastAsia="Arial" w:cs="Arial"/>
          <w:sz w:val="24"/>
          <w:szCs w:val="24"/>
        </w:rPr>
        <w:t xml:space="preserve">Abluftklappe, motorisch [ABM]; motorisch mit Federrücklauf [AUM-FR]</w:t>
      </w:r>
    </w:p>
    <w:p>
      <w:pPr/>
      <w:r>
        <w:rPr>
          <w:rFonts w:ascii="Arial" w:hAnsi="Arial" w:eastAsia="Arial" w:cs="Arial"/>
          <w:sz w:val="24"/>
          <w:szCs w:val="24"/>
        </w:rPr>
        <w:t xml:space="preserve">Fortluftklappe, motorisch [FLM]; motorisch mit Federrücklauf [FLM-FR]</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Fortlufthaube mit Schutzgitter [FLH]</w:t>
      </w:r>
    </w:p>
    <w:p>
      <w:pPr/>
      <w:r>
        <w:rPr>
          <w:rFonts w:ascii="Arial" w:hAnsi="Arial" w:eastAsia="Arial" w:cs="Arial"/>
          <w:sz w:val="24"/>
          <w:szCs w:val="24"/>
        </w:rPr>
        <w:t xml:space="preserve">Externe Heiz- oder Kühlregister [HKR]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ZXR wird mit CEE-Stecker steckerfertig komplett verkabelt und geerdet mit der Regelung (Hauptregelplatine /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 Regelung, an der Vorderseite des Lüftungsgerätes montiert, werkseitig vorverdrahtet und mit Grundfunktionen zum Sofortstart vorprogrammiert.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(constant torque).</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Öffnen und Schließen von optionalen Jalousieklappen (AUM / ABM / FLM)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(PWW mit Heiz- und / oder Kühlfunktion oder Elektroheizregister)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3000 ZXR-L</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Standard/ohne 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800 m³/h / 3.000 m³/h Druckkonstanter- oder Volumenstromkonstanter Betrieb möglich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1380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800 m³/h / 2.000 m³/h / 3.000 m³/h / 150 Pa / 250 Pa / 250 Pa / 212 W / 906 W / 1.773 W / 890 Pa / 640 Pa / 310 Pa / 95 % / 92 % / 91 %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11,2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C-Automat</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 Wärmedämmung: 50 mm.</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Fein- / Feinfilter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65% (M5) / ePM2,5 70% (F7)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1.325 mm x 325 mm</w:t>
            </w:r>
          </w:p>
        </w:tc>
      </w:tr>
      <w:tr>
        <w:trPr/>
        <w:tc>
          <w:tcPr>
            <w:tcW w:w="3000" w:type="dxa"/>
          </w:tcPr>
          <w:p>
            <w:r>
              <w:rPr>
                <w:rFonts w:ascii="Arial" w:hAnsi="Arial" w:eastAsia="Arial" w:cs="Arial"/>
                <w:sz w:val="20"/>
                <w:szCs w:val="20"/>
              </w:rPr>
              <w:t xml:space="preserve">Flanschbreite:</w:t>
            </w:r>
          </w:p>
        </w:tc>
        <w:tc>
          <w:tcPr>
            <w:tcW w:w="3000" w:type="dxa"/>
          </w:tcPr>
          <w:p>
            <w:pPr>
              <w:jc w:val="right"/>
              <w:spacing w:before="0" w:after="0.1"/>
            </w:pPr>
            <w:r>
              <w:rPr>
                <w:rFonts w:ascii="Arial" w:hAnsi="Arial" w:eastAsia="Arial" w:cs="Arial"/>
                <w:sz w:val="20"/>
                <w:szCs w:val="20"/>
              </w:rPr>
              <w:t xml:space="preserve">20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1.636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1.359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1.582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4045314407929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0040.0792</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3000 ZXR-L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2024-04-25T07:57:57+00:00</dcterms:created>
  <dcterms:modified xsi:type="dcterms:W3CDTF">2024-04-25T07:57:57+00:00</dcterms:modified>
</cp:coreProperties>
</file>

<file path=docProps/custom.xml><?xml version="1.0" encoding="utf-8"?>
<Properties xmlns="http://schemas.openxmlformats.org/officeDocument/2006/custom-properties" xmlns:vt="http://schemas.openxmlformats.org/officeDocument/2006/docPropsVTypes"/>
</file>