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 / EV / EN</w:t>
      </w:r>
    </w:p>
    <w:p>
      <w:pPr/>
      <w:r>
        <w:rPr>
          <w:rFonts w:ascii="Arial" w:hAnsi="Arial" w:eastAsia="Arial" w:cs="Arial"/>
          <w:sz w:val="24"/>
          <w:szCs w:val="24"/>
        </w:rPr>
        <w:t xml:space="preserve">Mit Elektro-Vorheizregister (EV) und Elektro-Nachheizregister (EN).</w:t>
      </w:r>
    </w:p>
    <w:p/>
    <w:p>
      <w:pPr/>
      <w:r>
        <w:rPr>
          <w:rFonts w:ascii="Arial" w:hAnsi="Arial" w:eastAsia="Arial" w:cs="Arial"/>
          <w:sz w:val="24"/>
          <w:szCs w:val="24"/>
        </w:rPr>
        <w:t xml:space="preserve">Hocheffizientes Wärmerückgewinnungs-Zentralgerät mit extrem energiesparenden High-Tech-Gleichstromventilatoren für wahlweisen druck- bzw. volumenstromkonstanten Betrieb. Gerätefamilie mit 7 Geräten unterschiedlicher Ausstattung. Anschlussfertig verdrahtet. Inklusive RS Regel- und Steuereinheit sowie Bedienteil RC. Optional mit Elektro-Vorheizregister (EV) und / oder Elektro-Nachheizregister (EN) oder Wasser-Luft- Nachheizregister (WN) erhältlich. Zusätzlich sind die Geräte optional mit motorischen Außenluft- und Abluftabsperrklappen ausstattbar.</w:t>
      </w:r>
    </w:p>
    <w:p/>
    <w:p>
      <w:pPr/>
      <w:r>
        <w:rPr>
          <w:rFonts w:ascii="Arial" w:hAnsi="Arial" w:eastAsia="Arial" w:cs="Arial"/>
          <w:sz w:val="24"/>
          <w:szCs w:val="24"/>
        </w:rPr>
        <w:t xml:space="preserve"/>
      </w:r>
    </w:p>
    <w:p>
      <w:pPr/>
      <w:r>
        <w:rPr>
          <w:rFonts w:ascii="Arial" w:hAnsi="Arial" w:eastAsia="Arial" w:cs="Arial"/>
          <w:sz w:val="24"/>
          <w:szCs w:val="24"/>
        </w:rPr>
        <w:t xml:space="preserve">Die Modellreihe ZX ist sowohl für Wohnungslüftungsanlagen als auch für den Einsatz im Nichtwohnungsbau geeignet.</w:t>
      </w:r>
    </w:p>
    <w:p>
      <w:pPr/>
      <w:r>
        <w:rPr>
          <w:rFonts w:ascii="Arial" w:hAnsi="Arial" w:eastAsia="Arial" w:cs="Arial"/>
          <w:sz w:val="24"/>
          <w:szCs w:val="24"/>
        </w:rPr>
        <w:t xml:space="preserve"/>
      </w:r>
    </w:p>
    <w:p>
      <w:pPr/>
      <w:r>
        <w:rPr>
          <w:rFonts w:ascii="Arial" w:hAnsi="Arial" w:eastAsia="Arial" w:cs="Arial"/>
          <w:sz w:val="24"/>
          <w:szCs w:val="24"/>
        </w:rPr>
        <w:t xml:space="preserve">Spezifikationen Gerät:</w:t>
      </w:r>
    </w:p>
    <w:p>
      <w:pPr/>
      <w:r>
        <w:rPr>
          <w:rFonts w:ascii="Arial" w:hAnsi="Arial" w:eastAsia="Arial" w:cs="Arial"/>
          <w:sz w:val="24"/>
          <w:szCs w:val="24"/>
        </w:rPr>
        <w:t xml:space="preserve">Kreuz-Gegenstromwärmetauscher mit bis zu 96 % Wirkungsgrad aus seewasserbeständigem</w:t>
      </w:r>
    </w:p>
    <w:p>
      <w:pPr/>
      <w:r>
        <w:rPr>
          <w:rFonts w:ascii="Arial" w:hAnsi="Arial" w:eastAsia="Arial" w:cs="Arial"/>
          <w:sz w:val="24"/>
          <w:szCs w:val="24"/>
        </w:rPr>
        <w:t xml:space="preserve">Aluminium, temperaturbeständig zwischen - 30 °C und + 100 °C.</w:t>
      </w:r>
    </w:p>
    <w:p>
      <w:pPr/>
      <w:r>
        <w:rPr>
          <w:rFonts w:ascii="Arial" w:hAnsi="Arial" w:eastAsia="Arial" w:cs="Arial"/>
          <w:sz w:val="24"/>
          <w:szCs w:val="24"/>
        </w:rPr>
        <w:t xml:space="preserve">Ventilatoren als Radialgebläse mit Gleichstrommotoren, elektronisch kommutierend mit wahlweiser</w:t>
      </w:r>
    </w:p>
    <w:p>
      <w:pPr/>
      <w:r>
        <w:rPr>
          <w:rFonts w:ascii="Arial" w:hAnsi="Arial" w:eastAsia="Arial" w:cs="Arial"/>
          <w:sz w:val="24"/>
          <w:szCs w:val="24"/>
        </w:rPr>
        <w:t xml:space="preserve">volumenstrom- oder druckkonstanter Kennlinie ausgeführt. Für druckkonstanten Betrieb ist ein</w:t>
      </w:r>
    </w:p>
    <w:p>
      <w:pPr/>
      <w:r>
        <w:rPr>
          <w:rFonts w:ascii="Arial" w:hAnsi="Arial" w:eastAsia="Arial" w:cs="Arial"/>
          <w:sz w:val="24"/>
          <w:szCs w:val="24"/>
        </w:rPr>
        <w:t xml:space="preserve">externer Drucksensor (Aerex DDT 500) notwendig.</w:t>
      </w:r>
    </w:p>
    <w:p>
      <w:pPr/>
      <w:r>
        <w:rPr>
          <w:rFonts w:ascii="Arial" w:hAnsi="Arial" w:eastAsia="Arial" w:cs="Arial"/>
          <w:sz w:val="24"/>
          <w:szCs w:val="24"/>
        </w:rPr>
        <w:t xml:space="preserve">Nutzerunabhängiger Betrieb über optional externe Führungsgröße (0 - 10 V Signal)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saugseitig (AU/AB): eckig, flexibel.</w:t>
      </w:r>
    </w:p>
    <w:p>
      <w:pPr/>
      <w:r>
        <w:rPr>
          <w:rFonts w:ascii="Arial" w:hAnsi="Arial" w:eastAsia="Arial" w:cs="Arial"/>
          <w:sz w:val="24"/>
          <w:szCs w:val="24"/>
        </w:rPr>
        <w:t xml:space="preserve">Ausführung Anschlussstutzen druckseitig (ZU/FO): eckig, flexibel oder wahlweise bei Reco-Boxx 800,</w:t>
      </w:r>
    </w:p>
    <w:p>
      <w:pPr/>
      <w:r>
        <w:rPr>
          <w:rFonts w:ascii="Arial" w:hAnsi="Arial" w:eastAsia="Arial" w:cs="Arial"/>
          <w:sz w:val="24"/>
          <w:szCs w:val="24"/>
        </w:rPr>
        <w:t xml:space="preserve">1200, 2000 und 3500 ZX rund, Nippelmaß mit beiliegendem Segeltuchstutzen.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Filterdruckerhöhung.</w:t>
      </w:r>
    </w:p>
    <w:p>
      <w:pPr/>
      <w:r>
        <w:rPr>
          <w:rFonts w:ascii="Arial" w:hAnsi="Arial" w:eastAsia="Arial" w:cs="Arial"/>
          <w:sz w:val="24"/>
          <w:szCs w:val="24"/>
        </w:rPr>
        <w:t xml:space="preserve">Automatische, motorbetriebene 100 %-Bypassklappe für Sommerbetrieb, temperaturgesteuert,</w:t>
      </w:r>
    </w:p>
    <w:p>
      <w:pPr/>
      <w:r>
        <w:rPr>
          <w:rFonts w:ascii="Arial" w:hAnsi="Arial" w:eastAsia="Arial" w:cs="Arial"/>
          <w:sz w:val="24"/>
          <w:szCs w:val="24"/>
        </w:rPr>
        <w:t xml:space="preserve">dichtschließend.</w:t>
      </w:r>
    </w:p>
    <w:p>
      <w:pPr/>
      <w:r>
        <w:rPr>
          <w:rFonts w:ascii="Arial" w:hAnsi="Arial" w:eastAsia="Arial" w:cs="Arial"/>
          <w:sz w:val="24"/>
          <w:szCs w:val="24"/>
        </w:rPr>
        <w:t xml:space="preserve">Edelstahlkondensatwanne</w:t>
      </w:r>
    </w:p>
    <w:p>
      <w:pPr/>
      <w:r>
        <w:rPr>
          <w:rFonts w:ascii="Arial" w:hAnsi="Arial" w:eastAsia="Arial" w:cs="Arial"/>
          <w:sz w:val="24"/>
          <w:szCs w:val="24"/>
        </w:rPr>
        <w:t xml:space="preserve">Frostschutzautomatik</w:t>
      </w:r>
    </w:p>
    <w:p>
      <w:pPr/>
      <w:r>
        <w:rPr>
          <w:rFonts w:ascii="Arial" w:hAnsi="Arial" w:eastAsia="Arial" w:cs="Arial"/>
          <w:sz w:val="24"/>
          <w:szCs w:val="24"/>
        </w:rPr>
        <w:t xml:space="preserve">Aktivierbarer Feueralarm bei Anschluss von externen Brandschutzklappen / Rauchmelder / Feuermeldesystem: Vorrangschaltung Schnellstart oder -stopp des Zuluft- oder Fortluftventilators.</w:t>
      </w:r>
    </w:p>
    <w:p>
      <w:pPr/>
      <w:r>
        <w:rPr>
          <w:rFonts w:ascii="Arial" w:hAnsi="Arial" w:eastAsia="Arial" w:cs="Arial"/>
          <w:sz w:val="24"/>
          <w:szCs w:val="24"/>
        </w:rPr>
        <w:t xml:space="preserve">Über GLT- oder Bussystem ansteuerbar.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w:t>
      </w:r>
    </w:p>
    <w:p>
      <w:pPr/>
      <w:r>
        <w:rPr>
          <w:rFonts w:ascii="Arial" w:hAnsi="Arial" w:eastAsia="Arial" w:cs="Arial"/>
          <w:sz w:val="24"/>
          <w:szCs w:val="24"/>
        </w:rPr>
        <w:t xml:space="preserve">selbsttätiger Verschlussklappe für Fortluft möglich.</w:t>
      </w:r>
    </w:p>
    <w:p>
      <w:pPr/>
      <w:r>
        <w:rPr>
          <w:rFonts w:ascii="Arial" w:hAnsi="Arial" w:eastAsia="Arial" w:cs="Arial"/>
          <w:sz w:val="24"/>
          <w:szCs w:val="24"/>
        </w:rPr>
        <w:t xml:space="preserve">Durch Tausch der Fronten als linke und rechte Version verwendbar.</w:t>
      </w:r>
    </w:p>
    <w:p>
      <w:pPr/>
      <w:r>
        <w:rPr>
          <w:rFonts w:ascii="Arial" w:hAnsi="Arial" w:eastAsia="Arial" w:cs="Arial"/>
          <w:sz w:val="24"/>
          <w:szCs w:val="24"/>
        </w:rPr>
        <w:t xml:space="preserve">Inkl. leicht bedienbarer RS Regel- und Steuereinheit und Bedienteil RC.</w:t>
      </w:r>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steckerfertig komplett verkabelt mit der RS Regel und Steuereinheit und Hauptschalter stückgeprüft ausgeliefert. Dies schließt alle notwendigen Teile wie Temperaturfühler, Ventilatoren, i/o Modul, Hauptschalter, Antrieb der Bypass-Klappe sowie die optionalen Heizregister für Elektro-Vorheizung (EV), Elektro-Nachheizung (EN) und Wasser- / Luft-Nachheizung (WN) sowie motorische Absperrklappen ein. Lediglich das Bedienteil RC und im druckkonstanten Betrieb notwendige externe Drucksensoren (z. B. Aerex DDT 500) müssen vom Fachpersonal am gewünschten Ort montiert und verdrahtet werden.</w:t>
      </w:r>
    </w:p>
    <w:p/>
    <w:p>
      <w:pPr/>
      <w:r>
        <w:rPr>
          <w:rFonts w:ascii="Arial" w:hAnsi="Arial" w:eastAsia="Arial" w:cs="Arial"/>
          <w:sz w:val="24"/>
          <w:szCs w:val="24"/>
        </w:rPr>
        <w:t xml:space="preserve"/>
      </w:r>
    </w:p>
    <w:p/>
    <w:p>
      <w:pPr/>
      <w:r>
        <w:rPr>
          <w:rFonts w:ascii="Arial" w:hAnsi="Arial" w:eastAsia="Arial" w:cs="Arial"/>
          <w:sz w:val="24"/>
          <w:szCs w:val="24"/>
        </w:rPr>
        <w:t xml:space="preserve">Die RS Regel- und Steuereinheit besteht aus 3 Teilen:</w:t>
      </w:r>
    </w:p>
    <w:p>
      <w:pPr/>
      <w:r>
        <w:rPr>
          <w:rFonts w:ascii="Arial" w:hAnsi="Arial" w:eastAsia="Arial" w:cs="Arial"/>
          <w:sz w:val="24"/>
          <w:szCs w:val="24"/>
        </w:rPr>
        <w:t xml:space="preserve">RS-Regeleinheit, im Gerät angeordnet sowie werkseitig verdrahtet. An diese Einheit sind keinerlei Anschlüsse zu legen.</w:t>
      </w:r>
    </w:p>
    <w:p>
      <w:pPr/>
      <w:r>
        <w:rPr>
          <w:rFonts w:ascii="Arial" w:hAnsi="Arial" w:eastAsia="Arial" w:cs="Arial"/>
          <w:sz w:val="24"/>
          <w:szCs w:val="24"/>
        </w:rPr>
        <w:t xml:space="preserve">i/o Modul - Ein/Ausgabeeinheit, an der raumseitigen Stirnseite des Gerätes montiert und werkseitig vorverdrahtet. Alle noch notwendigen Anschlüsse und Einstellungen sind an dieser Einheit vorzunehmen.</w:t>
      </w:r>
    </w:p>
    <w:p>
      <w:pPr/>
      <w:r>
        <w:rPr>
          <w:rFonts w:ascii="Arial" w:hAnsi="Arial" w:eastAsia="Arial" w:cs="Arial"/>
          <w:sz w:val="24"/>
          <w:szCs w:val="24"/>
        </w:rPr>
        <w:t xml:space="preserve">Bedienteil RC, muss bauseits mit dem i/o Modul verbunden werden. Das Bedienteil RC ermöglicht die komplette Konfiguration des Systems, die Anzeige aller Parameter sowie die Kontrolle der Ventilatoren. Ein 10 m langes Verbindungskabel zum Anschluss des Bedienteils RC an das i/o Modul liegt bei. Max. mögliche Kabellänge: 1000 m.</w:t>
      </w:r>
    </w:p>
    <w:p/>
    <w:p/>
    <w:p>
      <w:pPr/>
      <w:r>
        <w:rPr>
          <w:rFonts w:ascii="Arial" w:hAnsi="Arial" w:eastAsia="Arial" w:cs="Arial"/>
          <w:sz w:val="24"/>
          <w:szCs w:val="24"/>
        </w:rPr>
        <w:t xml:space="preserve"/>
      </w:r>
    </w:p>
    <w:p>
      <w:pPr/>
      <w:r>
        <w:rPr>
          <w:rFonts w:ascii="Arial" w:hAnsi="Arial" w:eastAsia="Arial" w:cs="Arial"/>
          <w:sz w:val="24"/>
          <w:szCs w:val="24"/>
        </w:rPr>
        <w:t xml:space="preserve">Spezifikationen der RS Regel- und Steuereinheit und des Bedienteils RC:</w:t>
      </w:r>
    </w:p>
    <w:p>
      <w:pPr/>
      <w:r>
        <w:rPr>
          <w:rFonts w:ascii="Arial" w:hAnsi="Arial" w:eastAsia="Arial" w:cs="Arial"/>
          <w:sz w:val="24"/>
          <w:szCs w:val="24"/>
        </w:rPr>
        <w:t xml:space="preserve">Überwachung und Steuerung der Ventilatoren in Mode CA (constant airflow), CP (constant pressure) oder LS (Link with signal 0 - 10 Volt z. B. Luft-Qualitätsfühler).</w:t>
      </w:r>
    </w:p>
    <w:p>
      <w:pPr/>
      <w:r>
        <w:rPr>
          <w:rFonts w:ascii="Arial" w:hAnsi="Arial" w:eastAsia="Arial" w:cs="Arial"/>
          <w:sz w:val="24"/>
          <w:szCs w:val="24"/>
        </w:rPr>
        <w:t xml:space="preserve">Automatische Regelung der Bypass-Klappe, des optionalen Elektro-Vorheizregisters (EV), des optionalen Elektro-Nachheizregisters (EN) oder des optionalen Wasser-Luftnachheizregisters (WN), Öffnen und Schließen von optionalen Außen- und Fortluft-Klappen und Nachlauf bei Elektro-Heizregistern.</w:t>
      </w:r>
    </w:p>
    <w:p>
      <w:pPr/>
      <w:r>
        <w:rPr>
          <w:rFonts w:ascii="Arial" w:hAnsi="Arial" w:eastAsia="Arial" w:cs="Arial"/>
          <w:sz w:val="24"/>
          <w:szCs w:val="24"/>
        </w:rPr>
        <w:t xml:space="preserve">Anzeige Service / Filterwechsel</w:t>
      </w:r>
    </w:p>
    <w:p>
      <w:pPr/>
      <w:r>
        <w:rPr>
          <w:rFonts w:ascii="Arial" w:hAnsi="Arial" w:eastAsia="Arial" w:cs="Arial"/>
          <w:sz w:val="24"/>
          <w:szCs w:val="24"/>
        </w:rPr>
        <w:t xml:space="preserve">Parametrierung des Feueralarms</w:t>
      </w:r>
    </w:p>
    <w:p>
      <w:pPr/>
      <w:r>
        <w:rPr>
          <w:rFonts w:ascii="Arial" w:hAnsi="Arial" w:eastAsia="Arial" w:cs="Arial"/>
          <w:sz w:val="24"/>
          <w:szCs w:val="24"/>
        </w:rPr>
        <w:t xml:space="preserve">Anzeige der Werte des Lüftungssystems (Volumenstrom, Druck usw.) im Display des Bedienteils RC.</w:t>
      </w:r>
    </w:p>
    <w:p>
      <w:pPr/>
      <w:r>
        <w:rPr>
          <w:rFonts w:ascii="Arial" w:hAnsi="Arial" w:eastAsia="Arial" w:cs="Arial"/>
          <w:sz w:val="24"/>
          <w:szCs w:val="24"/>
        </w:rPr>
        <w:t xml:space="preserve">Einstellung aller Parameter über Folientastatur am Bedienteil RC und Anzeige im Klarschriftdisplay.</w:t>
      </w:r>
    </w:p>
    <w:p>
      <w:pPr/>
      <w:r>
        <w:rPr>
          <w:rFonts w:ascii="Arial" w:hAnsi="Arial" w:eastAsia="Arial" w:cs="Arial"/>
          <w:sz w:val="24"/>
          <w:szCs w:val="24"/>
        </w:rPr>
        <w:t xml:space="preserve">Störungsanzeige</w:t>
      </w:r>
    </w:p>
    <w:p>
      <w:pPr/>
      <w:r>
        <w:rPr>
          <w:rFonts w:ascii="Arial" w:hAnsi="Arial" w:eastAsia="Arial" w:cs="Arial"/>
          <w:sz w:val="24"/>
          <w:szCs w:val="24"/>
        </w:rPr>
        <w:t xml:space="preserve">Anlagenhauptschalter zur allpoligen Trennung vom Netz.</w:t>
      </w:r>
    </w:p>
    <w:p/>
    <w:p>
      <w:pPr/>
      <w:r>
        <w:rPr>
          <w:rFonts w:ascii="Arial" w:hAnsi="Arial" w:eastAsia="Arial" w:cs="Arial"/>
          <w:sz w:val="24"/>
          <w:szCs w:val="24"/>
        </w:rPr>
        <w:t xml:space="preserve">Ein Elektro-Vorheizregister EV verhindert die Einfriergefahr des Wärmetauschers bei niedrigen Außentemperaturen in Abhängigkeit der Fortlufttemperatur. Das Elektro-Vorheizregister EV ist fertig verdrahtet mit einer Regelung in der Reco-Boxx ZX / EV integriert. Das Einfrierrisiko des Wärmetauschers wird bis ca. - 20° C Außentemperatur (in Abhängigkeit der Luftmenge) wirkungsvoll verhindert, so dass ein balancierter Betrieb gewährleistet ist. Der zusätzlich in der Reco-Boxx ZX / EV integrierte Einfrierschutz wird erst bei Einfriergefahr des Wärmetauschers aktiv wenn die Heizleistung des Vorheizregisters nicht mehr ausreicht und drosselt den Zuluft- und Abluftvolumenstrom balanciert in Abhängigkeit der Fortlufttemperatur.</w:t>
      </w:r>
    </w:p>
    <w:p/>
    <w:p>
      <w:pPr/>
      <w:r>
        <w:rPr>
          <w:rFonts w:ascii="Arial" w:hAnsi="Arial" w:eastAsia="Arial" w:cs="Arial"/>
          <w:sz w:val="24"/>
          <w:szCs w:val="24"/>
        </w:rPr>
        <w:t xml:space="preserve">Spezifikationen des Elektro-Nachheizregisters EN:</w:t>
      </w:r>
    </w:p>
    <w:p>
      <w:pPr/>
      <w:r>
        <w:rPr>
          <w:rFonts w:ascii="Arial" w:hAnsi="Arial" w:eastAsia="Arial" w:cs="Arial"/>
          <w:sz w:val="24"/>
          <w:szCs w:val="24"/>
        </w:rPr>
        <w:t xml:space="preserve">Das Elektro-Nachheizregister EN ermöglicht eine konstante Regelung der Zulufttemperatur und erhöht damit den Komfort. Das Elektro-Nachheizregister EN ist fertig verdrahtet mit einer Regelung in der Reco-Boxx ZX / EN integriert. Eine um rund 10 Kelvin erhöhte Zulufttemperatur gegenüber der Temperatur nach dem Luft-Wärmetauscher ist möglich. Es wird die Zulufttemperatur eingestellt, der Regler moduliert die Eingangsspannung des Nachheizregisters in Abhängigkeit der Temperatur nach dem Wärmetauscher und dem eingestellten Sollwert der Zulufttemperatur.</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 / EV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E-Nachheizregister</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1.592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1.185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1.800 mm</w:t>
            </w:r>
          </w:p>
        </w:tc>
      </w:tr>
      <w:tr>
        <w:trPr/>
        <w:tc>
          <w:tcPr>
            <w:tcW w:w="3000" w:type="dxa"/>
          </w:tcPr>
          <w:p>
            <w:r>
              <w:rPr>
                <w:rFonts w:ascii="Arial" w:hAnsi="Arial" w:eastAsia="Arial" w:cs="Arial"/>
                <w:sz w:val="20"/>
                <w:szCs w:val="20"/>
              </w:rPr>
              <w:t xml:space="preserve">Fördermitteltemperatur bei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4045314401392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0040.0139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 / EV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2024-04-25T11:51:30+00:00</dcterms:created>
  <dcterms:modified xsi:type="dcterms:W3CDTF">2024-04-25T11:51:30+00:00</dcterms:modified>
</cp:coreProperties>
</file>

<file path=docProps/custom.xml><?xml version="1.0" encoding="utf-8"?>
<Properties xmlns="http://schemas.openxmlformats.org/officeDocument/2006/custom-properties" xmlns:vt="http://schemas.openxmlformats.org/officeDocument/2006/docPropsVTypes"/>
</file>