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Passivhauskompaktaggregat AEREX PHK 180</w:t>
      </w:r>
    </w:p>
    <w:p>
      <w:pPr/>
      <w:r>
        <w:rPr>
          <w:rFonts w:ascii="Arial" w:hAnsi="Arial" w:eastAsia="Arial" w:cs="Arial"/>
          <w:sz w:val="24"/>
          <w:szCs w:val="24"/>
        </w:rPr>
        <w:t xml:space="preserve">Modernes zukunftsweisendes Lüftungs- und Wärmesystem, bestehend aus Lüftungszentralgerät mit Wärmepumpe PHK 180 und Trinkwasserspeicher PHS 300 oder Pufferspeicher PS-Solar 600 für Passivhäuser und KFW-Effizienzhäuser.</w:t>
      </w:r>
    </w:p>
    <w:p>
      <w:pPr/>
      <w:r>
        <w:rPr>
          <w:rFonts w:ascii="Arial" w:hAnsi="Arial" w:eastAsia="Arial" w:cs="Arial"/>
          <w:sz w:val="24"/>
          <w:szCs w:val="24"/>
        </w:rPr>
        <w:t xml:space="preserve">Hochenergieeffizientes Haustechnik-Kompaktgerät für kontrollierte Wohnungslüftung mit Wärmerückgewinnung über Kreuz-Gegenstromwärmetauscher und Restheizung über Wärmepumpe sowie Warmwassererwärmung für den Trinkwasserspeicher PHS 300 oder Pufferspeicher PS-Solar 600 (bivalent).</w:t>
      </w:r>
    </w:p>
    <w:p>
      <w:pPr/>
      <w:r>
        <w:rPr>
          <w:rFonts w:ascii="Arial" w:hAnsi="Arial" w:eastAsia="Arial" w:cs="Arial"/>
          <w:sz w:val="24"/>
          <w:szCs w:val="24"/>
        </w:rPr>
        <w:t xml:space="preserve">Heizen, Lüften und Warmwasser-Bereitung aus einem durchdachten, intelligenten System. Die Wärmepumpe dient der Nacherwärmung der Zuluft („Frischluftheizung“) zusätzlich zur Wärmerückgewinnung im Luft-Luft-Wärmetauscher, bzw. auch der Warmwasser-Bereitung im Trinkwasserspeicher oder Pufferspeicher.</w:t>
      </w:r>
    </w:p>
    <w:p>
      <w:pPr/>
      <w:r>
        <w:rPr>
          <w:rFonts w:ascii="Arial" w:hAnsi="Arial" w:eastAsia="Arial" w:cs="Arial"/>
          <w:sz w:val="24"/>
          <w:szCs w:val="24"/>
        </w:rPr>
        <w:t xml:space="preserve">Die Warmwasserbereitung im Trinkwasser- bzw. Pufferspeicher kann zusätzlich noch von einer thermischen Solaranlage unterstützt werden, die Solarregelung ist im System bereits integriert. Die minimale Restsicherung erfolgt über einen Elektroheizstab bzw. bei Verwendung des Pufferspeichers optional über einen Ofen mit Heizungsanbindung.</w:t>
      </w:r>
    </w:p>
    <w:p>
      <w:pPr/>
      <w:r>
        <w:rPr>
          <w:rFonts w:ascii="Arial" w:hAnsi="Arial" w:eastAsia="Arial" w:cs="Arial"/>
          <w:sz w:val="24"/>
          <w:szCs w:val="24"/>
        </w:rPr>
        <w:t xml:space="preserve">Lüftungszentralgerät mit leisen, modernen und besonders energiesparenden Gleichstromventilatoren (ECM-Technik) mit elektronischer Volumenstrom-Konstantregelung für balancierten Lüftungsbetrieb.</w:t>
      </w:r>
    </w:p>
    <w:p>
      <w:pPr/>
      <w:r>
        <w:rPr>
          <w:rFonts w:ascii="Arial" w:hAnsi="Arial" w:eastAsia="Arial" w:cs="Arial"/>
          <w:sz w:val="24"/>
          <w:szCs w:val="24"/>
        </w:rPr>
        <w:t xml:space="preserve">Die vollautomatische Regelung erfolgt über eine im Lieferumfang enthaltene intuitiv bedienbare Touchscreen-Bedieneinheit oder via PC über den serienmäßig integrierten Webserver.</w:t>
      </w:r>
    </w:p>
    <w:p>
      <w:pPr/>
      <w:r>
        <w:rPr>
          <w:rFonts w:ascii="Arial" w:hAnsi="Arial" w:eastAsia="Arial" w:cs="Arial"/>
          <w:sz w:val="24"/>
          <w:szCs w:val="24"/>
        </w:rPr>
        <w:t xml:space="preserve">Integriertes Filtersystem mit Pollenfilter F7 in der Außenluft und Grobfilter G4 in der Abluft. G4/F7 in der Außenluft kann kombiniert werden. Rahmen und G4-Filter müssen separat bestellt werden. Elektronische Filterüberwachung mit Meldung zum Filterwechsel auf der Bedieneinheit. Filterwechsel einfach ohne Werkzeug möglich.</w:t>
      </w:r>
    </w:p>
    <w:p>
      <w:pPr/>
      <w:r>
        <w:rPr>
          <w:rFonts w:ascii="Arial" w:hAnsi="Arial" w:eastAsia="Arial" w:cs="Arial"/>
          <w:sz w:val="24"/>
          <w:szCs w:val="24"/>
        </w:rPr>
        <w:t xml:space="preserve">4 Rohranschlüsse DN 160 mit Gummilippendichtung.</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AEREX PHK 180</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75 m³/h / 320 m³/h</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100 m³/h / 200 m³/h / 300 m³/h / 100 Pa / 100 Pa / 100 Pa / 33 W / 63 W / 121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42</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weißaluminium</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145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 und Pollenfilter</w:t>
            </w:r>
          </w:p>
        </w:tc>
      </w:tr>
      <w:tr>
        <w:trPr/>
        <w:tc>
          <w:tcPr>
            <w:tcW w:w="3000" w:type="dxa"/>
          </w:tcPr>
          <w:p>
            <w:r>
              <w:rPr>
                <w:rFonts w:ascii="Arial" w:hAnsi="Arial" w:eastAsia="Arial" w:cs="Arial"/>
                <w:sz w:val="20"/>
                <w:szCs w:val="20"/>
              </w:rPr>
              <w:t xml:space="preserve">Filterklasse Abluft:</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Filterklasse Außenluft:</w:t>
            </w:r>
          </w:p>
        </w:tc>
        <w:tc>
          <w:tcPr>
            <w:tcW w:w="3000" w:type="dxa"/>
          </w:tcPr>
          <w:p>
            <w:pPr>
              <w:jc w:val="right"/>
              <w:spacing w:before="0" w:after="0.1"/>
            </w:pPr>
            <w:r>
              <w:rPr>
                <w:rFonts w:ascii="Arial" w:hAnsi="Arial" w:eastAsia="Arial" w:cs="Arial"/>
                <w:sz w:val="20"/>
                <w:szCs w:val="20"/>
              </w:rPr>
              <w:t xml:space="preserve">F7  / G4 (optional)</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1.769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692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1.990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0 °C bis 60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Heizleistung (Wärmepumpe):</w:t>
            </w:r>
          </w:p>
        </w:tc>
        <w:tc>
          <w:tcPr>
            <w:tcW w:w="3000" w:type="dxa"/>
          </w:tcPr>
          <w:p>
            <w:pPr>
              <w:jc w:val="right"/>
              <w:spacing w:before="0" w:after="0.1"/>
            </w:pPr>
            <w:r>
              <w:rPr>
                <w:rFonts w:ascii="Arial" w:hAnsi="Arial" w:eastAsia="Arial" w:cs="Arial"/>
                <w:sz w:val="20"/>
                <w:szCs w:val="20"/>
              </w:rPr>
              <w:t xml:space="preserve">1.733 W</w:t>
            </w:r>
          </w:p>
        </w:tc>
      </w:tr>
      <w:tr>
        <w:trPr/>
        <w:tc>
          <w:tcPr>
            <w:tcW w:w="3000" w:type="dxa"/>
          </w:tcPr>
          <w:p>
            <w:r>
              <w:rPr>
                <w:rFonts w:ascii="Arial" w:hAnsi="Arial" w:eastAsia="Arial" w:cs="Arial"/>
                <w:sz w:val="20"/>
                <w:szCs w:val="20"/>
              </w:rPr>
              <w:t xml:space="preserve">Wärmebereitstellungsgrad nach DIBt:</w:t>
            </w:r>
          </w:p>
        </w:tc>
        <w:tc>
          <w:tcPr>
            <w:tcW w:w="3000" w:type="dxa"/>
          </w:tcPr>
          <w:p>
            <w:pPr>
              <w:jc w:val="right"/>
              <w:spacing w:before="0" w:after="0.1"/>
            </w:pPr>
            <w:r>
              <w:rPr>
                <w:rFonts w:ascii="Arial" w:hAnsi="Arial" w:eastAsia="Arial" w:cs="Arial"/>
                <w:sz w:val="20"/>
                <w:szCs w:val="20"/>
              </w:rPr>
              <w:t xml:space="preserve">85 %</w:t>
            </w:r>
          </w:p>
        </w:tc>
      </w:tr>
      <w:tr>
        <w:trPr/>
        <w:tc>
          <w:tcPr>
            <w:tcW w:w="3000" w:type="dxa"/>
          </w:tcPr>
          <w:p>
            <w:r>
              <w:rPr>
                <w:rFonts w:ascii="Arial" w:hAnsi="Arial" w:eastAsia="Arial" w:cs="Arial"/>
                <w:sz w:val="20"/>
                <w:szCs w:val="20"/>
              </w:rPr>
              <w:t xml:space="preserve">Wärmebereitstellungsgrad nach PHI:</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10</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4045314400906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0040.0090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AEREX PHK 180 Passivhauskompaktaggregat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2024-04-26T12:56:28+00:00</dcterms:created>
  <dcterms:modified xsi:type="dcterms:W3CDTF">2024-04-26T12:56:28+00:00</dcterms:modified>
</cp:coreProperties>
</file>

<file path=docProps/custom.xml><?xml version="1.0" encoding="utf-8"?>
<Properties xmlns="http://schemas.openxmlformats.org/officeDocument/2006/custom-properties" xmlns:vt="http://schemas.openxmlformats.org/officeDocument/2006/docPropsVTypes"/>
</file>