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1600 MV4516VL-WH-Mode 4</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4. Konstanter Luftvolumenstrom parametriert. 2 Integrierte Sensoren.</w:t>
      </w:r>
    </w:p>
    <w:p/>
    <w:p>
      <w:pPr/>
      <w:r>
        <w:rPr>
          <w:rFonts w:ascii="Arial" w:hAnsi="Arial" w:eastAsia="Arial" w:cs="Arial"/>
          <w:sz w:val="24"/>
          <w:szCs w:val="24"/>
        </w:rPr>
        <w:t xml:space="preserve">Wasser-/Luft-Nachheizregister [WH]</w:t>
      </w:r>
    </w:p>
    <w:p>
      <w:pPr/>
      <w:r>
        <w:rPr>
          <w:rFonts w:ascii="Arial" w:hAnsi="Arial" w:eastAsia="Arial" w:cs="Arial"/>
          <w:sz w:val="24"/>
          <w:szCs w:val="24"/>
        </w:rPr>
        <w:t xml:space="preserve">Das Wasser-/Luft-Nachheizregister [WH] ermöglicht eine komfortable Temperaturregelung. Das leistungsfähige Wasser-/Luft-Nachheizregister ist anschlussfertig in RLT-Gerät eingebaut.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1600 MV4516VL-WH-Mode 4</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Linksausführung: Zuluft- und Abluftanschluss links  / Wasser-Nachheizregister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250 m³/h / 2.600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1.600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1045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Volumenstromkonstant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7,1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464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317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Stutzendurchmesser saugseitig: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2.250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1.230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1.330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1.392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735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WH (PWW-Heizregister):</w:t>
            </w:r>
          </w:p>
        </w:tc>
        <w:tc>
          <w:tcPr>
            <w:tcW w:w="3000" w:type="dxa"/>
          </w:tcPr>
          <w:p>
            <w:pPr>
              <w:jc w:val="right"/>
              <w:spacing w:before="0" w:after="0.1"/>
            </w:pPr>
            <w:r>
              <w:rPr>
                <w:rFonts w:ascii="Arial" w:hAnsi="Arial" w:eastAsia="Arial" w:cs="Arial"/>
                <w:sz w:val="20"/>
                <w:szCs w:val="20"/>
              </w:rPr>
              <w:t xml:space="preserve">16.400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80,1%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4045314986455</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0040.2694</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1600 MV4516VL-WH-Mode 4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2024-06-16T11:09:13+00:00</dcterms:created>
  <dcterms:modified xsi:type="dcterms:W3CDTF">2024-06-16T11:09:13+00:00</dcterms:modified>
</cp:coreProperties>
</file>

<file path=docProps/custom.xml><?xml version="1.0" encoding="utf-8"?>
<Properties xmlns="http://schemas.openxmlformats.org/officeDocument/2006/custom-properties" xmlns:vt="http://schemas.openxmlformats.org/officeDocument/2006/docPropsVTypes"/>
</file>