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900 ZXA-L / EN</w:t>
      </w:r>
    </w:p>
    <w:p>
      <w:pPr/>
      <w:r>
        <w:rPr>
          <w:rFonts w:ascii="Arial" w:hAnsi="Arial" w:eastAsia="Arial" w:cs="Arial"/>
          <w:sz w:val="24"/>
          <w:szCs w:val="24"/>
        </w:rPr>
        <w:t xml:space="preserve">Kompaktlüftungsgerät mit Wärmerückgewinnung Reco-Boxx ZXA</w:t>
      </w:r>
    </w:p>
    <w:p>
      <w:pPr/>
      <w:r>
        <w:rPr>
          <w:rFonts w:ascii="Arial" w:hAnsi="Arial" w:eastAsia="Arial" w:cs="Arial"/>
          <w:sz w:val="24"/>
          <w:szCs w:val="24"/>
        </w:rPr>
        <w:t xml:space="preserve">Kompaktes, hochwertiges Wärmerückgewinnungs-Zentrallüftungsgerät mit Kreuz-Gegenstromwärmetauscher. Platzsparende Bauweise mit oben liegenden Luftanschlüssen. Hocheffiziente, extrem energiesparende EC-High-Tech Gleichstromventilatoren. Wahlweise druck- bzw. volumenstromkonstanter Betrieb oder konstantes Drehmoment möglich. Anschlussfertig verdrahtet, inkl. Hauptschalter. ErP-konform. Passivhausgeeignet. VDI 6022-konform.</w:t>
      </w:r>
    </w:p>
    <w:p>
      <w:pPr/>
      <w:r>
        <w:rPr>
          <w:rFonts w:ascii="Arial" w:hAnsi="Arial" w:eastAsia="Arial" w:cs="Arial"/>
          <w:sz w:val="24"/>
          <w:szCs w:val="24"/>
        </w:rPr>
        <w:t xml:space="preserve">EN 1886-Klassifizierung: T3/F9/L2/D1. Wirkungsgrad des Kreuz-Gegenstromwärmetauschers: &gt; 91% nach DIN EN 13141-7; bis 84% nach 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bemessener Plisseefilter nach DIN EN ISO 16890 (ePM 1 60%) für Außenluft und (ePM 10 50%) für Abluft. Filterkaskade für Außenluft vorbereitet.</w:t>
      </w:r>
    </w:p>
    <w:p>
      <w:pPr/>
      <w:r>
        <w:rPr>
          <w:rFonts w:ascii="Arial" w:hAnsi="Arial" w:eastAsia="Arial" w:cs="Arial"/>
          <w:sz w:val="24"/>
          <w:szCs w:val="24"/>
        </w:rPr>
        <w:t xml:space="preserve">Sehr leiser Betrieb durch optional integrierbare Schalldämmkulisse im Zuluftkanal innerhalb des Kompaktlüftungsgerätes.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Pr/>
      <w:r>
        <w:rPr>
          <w:rFonts w:ascii="Arial" w:hAnsi="Arial" w:eastAsia="Arial" w:cs="Arial"/>
          <w:sz w:val="24"/>
          <w:szCs w:val="24"/>
        </w:rPr>
        <w:t xml:space="preserve">Verzinkter Grundrahmen mit Erdungsanschluss.</w:t>
      </w:r>
    </w:p>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&gt; 91% Wirkungsgrad nach DIN EN 13141-7; bis 84% Wirkungsgrad nach ErP Ecodesignrichtlinie 1253/2014. Wärmetauscher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aus 100% recyclebarem Bio-Polyamid-Verbundwerkstoff mit Umlaufdiffusor und strömungsoptimierter Einströmdüse mit Messstutzen aufgebaut auf einen elektronisch kommutierten EC-Außenläufermotor mit integrierter Elektronik. Motorschutzklasse: IP54. Komplette Ventilatoreinheit statisch und dynamisch ausgewuchtet gemäß ISO 1940, Klassifizierung: G6.3.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ErP-optimiertes Gehäusekonzept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mit Erdungsanschluss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Plisseefilter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mit Filterwechselanzeige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Vorfilter (Außenluft) [VF]</w:t>
      </w:r>
    </w:p>
    <w:p>
      <w:pPr/>
      <w:r>
        <w:rPr>
          <w:rFonts w:ascii="Arial" w:hAnsi="Arial" w:eastAsia="Arial" w:cs="Arial"/>
          <w:sz w:val="24"/>
          <w:szCs w:val="24"/>
        </w:rPr>
        <w:t xml:space="preserve">Integrierter Zuluftschalldämpfer [GD]</w:t>
      </w:r>
    </w:p>
    <w:p>
      <w:pPr/>
      <w:r>
        <w:rPr>
          <w:rFonts w:ascii="Arial" w:hAnsi="Arial" w:eastAsia="Arial" w:cs="Arial"/>
          <w:sz w:val="24"/>
          <w:szCs w:val="24"/>
        </w:rPr>
        <w:t xml:space="preserve">Verschlussklappen, motorisch [VM]; optional mit Federrücklauf</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ZXA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gehäuseintegrierten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Elektro-Nachheizregister [EN]</w:t>
      </w:r>
    </w:p>
    <w:p>
      <w:pPr/>
      <w:r>
        <w:rPr>
          <w:rFonts w:ascii="Arial" w:hAnsi="Arial" w:eastAsia="Arial" w:cs="Arial"/>
          <w:sz w:val="24"/>
          <w:szCs w:val="24"/>
        </w:rPr>
        <w:t xml:space="preserve">Das Elektro-Nachheizregister EN ermöglicht eine konstante Regelung der Zulufttemperatur und erhöht damit den Komfort. Das Elektro-Nachheizregister EN ist fertig verdrahtet mit einer Regelung in der Reco-Boxx ZXA integriert. Eine um rund 10 Kelvin erhöhte Zulufttemperatur gegenüber der Temperatur nach dem Luft-Wärmetauscher ist möglich. Es wird die Zulufttemperatur eingestellt, der Regler moduliert die Eingangsspannung des Nachheizregisters in Abhängigkeit der Temperatur nach dem Wärmetauscher und dem eingestellten Sollwert der Zulufttemperatur.</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900 ZXA-L / EN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E-Nachheizregister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200 m³/h / 940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660 m³/h (0,18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NRVU/BVU; SFPint 1050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EN:</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400 m³/h / 600 m³/h / 800 m³/h / 200 Pa / 200 Pa / 200 Pa / 198 W / 308 W / 475 W / 92,3 % / 90,9 %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5,3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EN:</w:t>
            </w:r>
          </w:p>
        </w:tc>
        <w:tc>
          <w:tcPr>
            <w:tcW w:w="3000" w:type="dxa"/>
          </w:tcPr>
          <w:p>
            <w:pPr>
              <w:jc w:val="right"/>
              <w:spacing w:before="0" w:after="0.1"/>
            </w:pPr>
            <w:r>
              <w:rPr>
                <w:rFonts w:ascii="Arial" w:hAnsi="Arial" w:eastAsia="Arial" w:cs="Arial"/>
                <w:sz w:val="20"/>
                <w:szCs w:val="20"/>
              </w:rPr>
              <w:t xml:space="preserve">4,3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Netzstecker EN:</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 / D-10kA-3AC</w:t>
            </w:r>
          </w:p>
        </w:tc>
      </w:tr>
      <w:tr>
        <w:trPr/>
        <w:tc>
          <w:tcPr>
            <w:tcW w:w="3000" w:type="dxa"/>
          </w:tcPr>
          <w:p>
            <w:r>
              <w:rPr>
                <w:rFonts w:ascii="Arial" w:hAnsi="Arial" w:eastAsia="Arial" w:cs="Arial"/>
                <w:sz w:val="20"/>
                <w:szCs w:val="20"/>
              </w:rPr>
              <w:t xml:space="preserve">Empfohlene Sicherung EN:</w:t>
            </w:r>
          </w:p>
        </w:tc>
        <w:tc>
          <w:tcPr>
            <w:tcW w:w="3000" w:type="dxa"/>
          </w:tcPr>
          <w:p>
            <w:pPr>
              <w:jc w:val="right"/>
              <w:spacing w:before="0" w:after="0.1"/>
            </w:pPr>
            <w:r>
              <w:rPr>
                <w:rFonts w:ascii="Arial" w:hAnsi="Arial" w:eastAsia="Arial" w:cs="Arial"/>
                <w:sz w:val="20"/>
                <w:szCs w:val="20"/>
              </w:rPr>
              <w:t xml:space="preserve">16 A / C-10kA-3AC</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galvanisch verzinkt, außen lackiert.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330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60% / ePM10 50%;  optional Vorfilter ISO coarse &gt;60%</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EN (elektr. Nacherwärmung Heizung):</w:t>
            </w:r>
          </w:p>
        </w:tc>
        <w:tc>
          <w:tcPr>
            <w:tcW w:w="3000" w:type="dxa"/>
          </w:tcPr>
          <w:p>
            <w:pPr>
              <w:jc w:val="right"/>
              <w:spacing w:before="0" w:after="0.1"/>
            </w:pPr>
            <w:r>
              <w:rPr>
                <w:rFonts w:ascii="Arial" w:hAnsi="Arial" w:eastAsia="Arial" w:cs="Arial"/>
                <w:sz w:val="20"/>
                <w:szCs w:val="20"/>
              </w:rPr>
              <w:t xml:space="preserve">3.000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84%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790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380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 (opt. T2/TB2)</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0040.1291</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900 ZXA-L / EN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2024-05-20T20:59:47+00:00</dcterms:created>
  <dcterms:modified xsi:type="dcterms:W3CDTF">2024-05-20T20:59:47+00:00</dcterms:modified>
</cp:coreProperties>
</file>

<file path=docProps/custom.xml><?xml version="1.0" encoding="utf-8"?>
<Properties xmlns="http://schemas.openxmlformats.org/officeDocument/2006/custom-properties" xmlns:vt="http://schemas.openxmlformats.org/officeDocument/2006/docPropsVTypes"/>
</file>